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Montserrat" w:cs="Montserrat" w:eastAsia="Montserrat" w:hAnsi="Montserrat"/>
          <w:b/>
          <w:bCs/>
          <w:caps/>
          <w:color w:val="5B6472"/>
          <w:spacing w:val="20"/>
          <w:sz w:val="16"/>
          <w:szCs w:val="16"/>
        </w:rPr>
        <w:t xml:space="preserve">Advocacy Strategy  ·  Position Paper Template</w:t>
      </w:r>
    </w:p>
    <w:p>
      <w:pPr>
        <w:spacing w:after="80"/>
      </w:pPr>
      <w:r>
        <w:rPr>
          <w:rFonts w:ascii="Montserrat" w:cs="Montserrat" w:eastAsia="Montserrat" w:hAnsi="Montserrat"/>
          <w:b/>
          <w:bCs/>
          <w:caps/>
          <w:color w:val="1451A3"/>
          <w:sz w:val="40"/>
          <w:szCs w:val="40"/>
        </w:rPr>
        <w:t xml:space="preserve">Position Paper Title: Policy Decision and Specific Ask</w:t>
      </w:r>
    </w:p>
    <w:p>
      <w:pPr>
        <w:spacing w:after="220"/>
      </w:pPr>
      <w:r>
        <w:rPr>
          <w:rFonts w:ascii="Montserrat" w:cs="Montserrat" w:eastAsia="Montserrat" w:hAnsi="Montserrat"/>
          <w:b/>
          <w:bCs/>
          <w:caps/>
          <w:color w:val="5B6472"/>
          <w:spacing w:val="10"/>
          <w:sz w:val="17"/>
          <w:szCs w:val="17"/>
        </w:rPr>
        <w:t xml:space="preserve">Template guidance — target length: 2–4 pages / 1,000–1,800 words</w:t>
      </w:r>
    </w:p>
    <w:p>
      <w:pPr>
        <w:spacing w:after="260"/>
      </w:pPr>
      <w:r>
        <w:rPr>
          <w:rFonts w:ascii="Montserrat" w:cs="Montserrat" w:eastAsia="Montserrat" w:hAnsi="Montserrat"/>
          <w:i/>
          <w:iCs/>
          <w:color w:val="1A1A4D"/>
          <w:sz w:val="20"/>
          <w:szCs w:val="20"/>
        </w:rPr>
        <w:t xml:space="preserve">This template sets out Advocacy Strategy's best-practice structure for a position paper. Replace the bracketed guidance with your own content, delete anything that doesn't apply, and keep the finished paper as short as the issue allows. Draft the Key Points box last: once written, it should answer so what, and now what?</w:t>
      </w:r>
    </w:p>
    <w:tbl>
      <w:tblPr>
        <w:tblW w:type="dxa" w:w="9906"/>
        <w:tblBorders>
          <w:top w:val="single" w:color="1A1A4D" w:sz="14"/>
          <w:left w:val="single" w:color="1A1A4D" w:sz="14"/>
          <w:bottom w:val="single" w:color="1A1A4D" w:sz="14"/>
          <w:right w:val="single" w:color="1A1A4D" w:sz="14"/>
          <w:insideH w:val="none" w:color="FFFFFF" w:sz="0"/>
          <w:insideV w:val="none" w:color="FFFFFF" w:sz="0"/>
        </w:tblBorders>
      </w:tblPr>
      <w:tblGrid>
        <w:gridCol w:w="9906"/>
      </w:tblGrid>
      <w:tr>
        <w:tc>
          <w:tcPr>
            <w:tcW w:type="dxa" w:w="9906"/>
            <w:shd w:fill="FFFFFF" w:color="auto" w:val="clear"/>
            <w:tcMar>
              <w:top w:type="dxa" w:w="180"/>
              <w:left w:type="dxa" w:w="260"/>
              <w:bottom w:type="dxa" w:w="200"/>
              <w:right w:type="dxa" w:w="260"/>
            </w:tcMar>
          </w:tcPr>
          <w:p>
            <w:pPr>
              <w:shd w:fill="EAF0FA" w:color="auto" w:val="clear"/>
              <w:spacing w:after="140" w:before="40"/>
              <w:jc w:val="center"/>
            </w:pPr>
            <w:r>
              <w:rPr>
                <w:rFonts w:ascii="Montserrat" w:cs="Montserrat" w:eastAsia="Montserrat" w:hAnsi="Montserrat"/>
                <w:b/>
                <w:bCs/>
                <w:color w:val="1451A3"/>
                <w:sz w:val="22"/>
                <w:szCs w:val="22"/>
              </w:rPr>
              <w:t xml:space="preserve">Key Points / Executive Summary</w:t>
            </w:r>
          </w:p>
          <w:p>
            <w:pPr>
              <w:pStyle w:val="ListParagraph"/>
              <w:numPr>
                <w:ilvl w:val="0"/>
                <w:numId w:val="2"/>
              </w:numPr>
              <w:spacing w:after="70"/>
            </w:pPr>
            <w:r>
              <w:rPr>
                <w:rFonts w:ascii="Montserrat" w:cs="Montserrat" w:eastAsia="Montserrat" w:hAnsi="Montserrat"/>
                <w:b/>
                <w:bCs/>
                <w:color w:val="1451A3"/>
                <w:sz w:val="20"/>
                <w:szCs w:val="20"/>
              </w:rPr>
              <w:t xml:space="preserve">Issue — </w:t>
            </w:r>
            <w:r>
              <w:rPr>
                <w:rFonts w:ascii="Montserrat" w:cs="Montserrat" w:eastAsia="Montserrat" w:hAnsi="Montserrat"/>
                <w:color w:val="262626"/>
                <w:sz w:val="20"/>
                <w:szCs w:val="20"/>
              </w:rPr>
              <w:t xml:space="preserve">the issue, and why it matters now — who's affected, in one or two sentences.</w:t>
            </w:r>
          </w:p>
          <w:p>
            <w:pPr>
              <w:pStyle w:val="ListParagraph"/>
              <w:numPr>
                <w:ilvl w:val="0"/>
                <w:numId w:val="2"/>
              </w:numPr>
              <w:spacing w:after="90"/>
            </w:pPr>
            <w:r>
              <w:rPr>
                <w:rFonts w:ascii="Montserrat" w:cs="Montserrat" w:eastAsia="Montserrat" w:hAnsi="Montserrat"/>
                <w:b/>
                <w:bCs/>
                <w:color w:val="1451A3"/>
                <w:sz w:val="20"/>
                <w:szCs w:val="20"/>
              </w:rPr>
              <w:t xml:space="preserve">Message 1 — </w:t>
            </w:r>
            <w:r>
              <w:rPr>
                <w:rFonts w:ascii="Montserrat" w:cs="Montserrat" w:eastAsia="Montserrat" w:hAnsi="Montserrat"/>
                <w:b/>
                <w:bCs/>
                <w:color w:val="1A1A4D"/>
                <w:sz w:val="20"/>
                <w:szCs w:val="20"/>
              </w:rPr>
              <w:t xml:space="preserve">core message 1, in one sentence</w:t>
            </w:r>
            <w:r>
              <w:rPr>
                <w:rFonts w:ascii="Montserrat" w:cs="Montserrat" w:eastAsia="Montserrat" w:hAnsi="Montserrat"/>
                <w:b/>
                <w:bCs/>
                <w:color w:val="1A1A4D"/>
                <w:sz w:val="19"/>
                <w:szCs w:val="19"/>
              </w:rPr>
              <w:t xml:space="preserve">  Why: </w:t>
            </w:r>
            <w:r>
              <w:rPr>
                <w:rFonts w:ascii="Montserrat" w:cs="Montserrat" w:eastAsia="Montserrat" w:hAnsi="Montserrat"/>
                <w:color w:val="262626"/>
                <w:sz w:val="19"/>
                <w:szCs w:val="19"/>
              </w:rPr>
              <w:t xml:space="preserve">the argument behind it</w:t>
            </w:r>
            <w:r>
              <w:rPr>
                <w:rFonts w:ascii="Montserrat" w:cs="Montserrat" w:eastAsia="Montserrat" w:hAnsi="Montserrat"/>
                <w:b/>
                <w:bCs/>
                <w:color w:val="1A1A4D"/>
                <w:sz w:val="19"/>
                <w:szCs w:val="19"/>
              </w:rPr>
              <w:t xml:space="preserve">  Evidence: </w:t>
            </w:r>
            <w:r>
              <w:rPr>
                <w:rFonts w:ascii="Montserrat" w:cs="Montserrat" w:eastAsia="Montserrat" w:hAnsi="Montserrat"/>
                <w:color w:val="262626"/>
                <w:sz w:val="19"/>
                <w:szCs w:val="19"/>
              </w:rPr>
              <w:t xml:space="preserve">the evidence that backs it</w:t>
            </w:r>
            <w:r>
              <w:rPr>
                <w:rFonts w:ascii="Montserrat" w:cs="Montserrat" w:eastAsia="Montserrat" w:hAnsi="Montserrat"/>
                <w:b/>
                <w:bCs/>
                <w:color w:val="1A1A4D"/>
                <w:sz w:val="19"/>
                <w:szCs w:val="19"/>
              </w:rPr>
              <w:t xml:space="preserve">  Ask: </w:t>
            </w:r>
            <w:r>
              <w:rPr>
                <w:rFonts w:ascii="Montserrat" w:cs="Montserrat" w:eastAsia="Montserrat" w:hAnsi="Montserrat"/>
                <w:color w:val="262626"/>
                <w:sz w:val="19"/>
                <w:szCs w:val="19"/>
              </w:rPr>
              <w:t xml:space="preserve">the specific call to action it drives</w:t>
            </w:r>
          </w:p>
          <w:p>
            <w:pPr>
              <w:pStyle w:val="ListParagraph"/>
              <w:numPr>
                <w:ilvl w:val="0"/>
                <w:numId w:val="2"/>
              </w:numPr>
              <w:spacing w:after="90"/>
            </w:pPr>
            <w:r>
              <w:rPr>
                <w:rFonts w:ascii="Montserrat" w:cs="Montserrat" w:eastAsia="Montserrat" w:hAnsi="Montserrat"/>
                <w:b/>
                <w:bCs/>
                <w:color w:val="1451A3"/>
                <w:sz w:val="20"/>
                <w:szCs w:val="20"/>
              </w:rPr>
              <w:t xml:space="preserve">Message 2 — </w:t>
            </w:r>
            <w:r>
              <w:rPr>
                <w:rFonts w:ascii="Montserrat" w:cs="Montserrat" w:eastAsia="Montserrat" w:hAnsi="Montserrat"/>
                <w:b/>
                <w:bCs/>
                <w:color w:val="1A1A4D"/>
                <w:sz w:val="20"/>
                <w:szCs w:val="20"/>
              </w:rPr>
              <w:t xml:space="preserve">core message 2, in one sentence</w:t>
            </w:r>
            <w:r>
              <w:rPr>
                <w:rFonts w:ascii="Montserrat" w:cs="Montserrat" w:eastAsia="Montserrat" w:hAnsi="Montserrat"/>
                <w:b/>
                <w:bCs/>
                <w:color w:val="1A1A4D"/>
                <w:sz w:val="19"/>
                <w:szCs w:val="19"/>
              </w:rPr>
              <w:t xml:space="preserve">  Why: </w:t>
            </w:r>
            <w:r>
              <w:rPr>
                <w:rFonts w:ascii="Montserrat" w:cs="Montserrat" w:eastAsia="Montserrat" w:hAnsi="Montserrat"/>
                <w:color w:val="262626"/>
                <w:sz w:val="19"/>
                <w:szCs w:val="19"/>
              </w:rPr>
              <w:t xml:space="preserve">the argument behind it</w:t>
            </w:r>
            <w:r>
              <w:rPr>
                <w:rFonts w:ascii="Montserrat" w:cs="Montserrat" w:eastAsia="Montserrat" w:hAnsi="Montserrat"/>
                <w:b/>
                <w:bCs/>
                <w:color w:val="1A1A4D"/>
                <w:sz w:val="19"/>
                <w:szCs w:val="19"/>
              </w:rPr>
              <w:t xml:space="preserve">  Evidence: </w:t>
            </w:r>
            <w:r>
              <w:rPr>
                <w:rFonts w:ascii="Montserrat" w:cs="Montserrat" w:eastAsia="Montserrat" w:hAnsi="Montserrat"/>
                <w:color w:val="262626"/>
                <w:sz w:val="19"/>
                <w:szCs w:val="19"/>
              </w:rPr>
              <w:t xml:space="preserve">the evidence that backs it</w:t>
            </w:r>
            <w:r>
              <w:rPr>
                <w:rFonts w:ascii="Montserrat" w:cs="Montserrat" w:eastAsia="Montserrat" w:hAnsi="Montserrat"/>
                <w:b/>
                <w:bCs/>
                <w:color w:val="1A1A4D"/>
                <w:sz w:val="19"/>
                <w:szCs w:val="19"/>
              </w:rPr>
              <w:t xml:space="preserve">  Ask: </w:t>
            </w:r>
            <w:r>
              <w:rPr>
                <w:rFonts w:ascii="Montserrat" w:cs="Montserrat" w:eastAsia="Montserrat" w:hAnsi="Montserrat"/>
                <w:color w:val="262626"/>
                <w:sz w:val="19"/>
                <w:szCs w:val="19"/>
              </w:rPr>
              <w:t xml:space="preserve">the specific call to action it drives</w:t>
            </w:r>
          </w:p>
          <w:p>
            <w:pPr>
              <w:pStyle w:val="ListParagraph"/>
              <w:numPr>
                <w:ilvl w:val="0"/>
                <w:numId w:val="2"/>
              </w:numPr>
              <w:spacing w:after="70"/>
            </w:pPr>
            <w:r>
              <w:rPr>
                <w:rFonts w:ascii="Montserrat" w:cs="Montserrat" w:eastAsia="Montserrat" w:hAnsi="Montserrat"/>
                <w:b/>
                <w:bCs/>
                <w:color w:val="1451A3"/>
                <w:sz w:val="20"/>
                <w:szCs w:val="20"/>
              </w:rPr>
              <w:t xml:space="preserve">Timing — </w:t>
            </w:r>
            <w:r>
              <w:rPr>
                <w:rFonts w:ascii="Montserrat" w:cs="Montserrat" w:eastAsia="Montserrat" w:hAnsi="Montserrat"/>
                <w:color w:val="262626"/>
                <w:sz w:val="20"/>
                <w:szCs w:val="20"/>
              </w:rPr>
              <w:t xml:space="preserve">urgency, policy window or key date, if relevant.</w:t>
            </w:r>
          </w:p>
        </w:tc>
      </w:tr>
    </w:tbl>
    <w:p>
      <w:pPr>
        <w:spacing w:after="120"/>
      </w:pPr>
      <w:r>
        <w:rPr>
          <w:rFonts w:ascii="Montserrat" w:cs="Montserrat" w:eastAsia="Montserrat" w:hAnsi="Montserrat"/>
          <w:i/>
          <w:iCs/>
          <w:color w:val="262626"/>
          <w:sz w:val="20"/>
          <w:szCs w:val="20"/>
        </w:rPr>
        <w:t xml:space="preserve">Add a third message only if the paper genuinely needs it. Draw each message from the strongest points already made in Section 1 below, condensed to one line each — the executive summary should stand on its own, without the reader needing to turn the page.</w:t>
      </w:r>
    </w:p>
    <w:p>
      <w:pPr>
        <w:keepNext/>
        <w:pBdr>
          <w:bottom w:val="single" w:color="1451A3" w:sz="4" w:space="3"/>
        </w:pBdr>
        <w:spacing w:after="110" w:before="260"/>
      </w:pPr>
      <w:r>
        <w:rPr>
          <w:rFonts w:ascii="Montserrat" w:cs="Montserrat" w:eastAsia="Montserrat" w:hAnsi="Montserrat"/>
          <w:b/>
          <w:bCs/>
          <w:caps/>
          <w:color w:val="1451A3"/>
          <w:sz w:val="24"/>
          <w:szCs w:val="24"/>
        </w:rPr>
        <w:t xml:space="preserve">1. Position of Your Organisation and Recommendations</w:t>
      </w:r>
    </w:p>
    <w:tbl>
      <w:tblPr>
        <w:tblW w:type="dxa" w:w="9906"/>
        <w:tblBorders>
          <w:top w:val="none" w:color="FFFFFF" w:sz="0"/>
          <w:left w:val="none" w:color="FFFFFF" w:sz="0"/>
          <w:bottom w:val="none" w:color="FFFFFF" w:sz="0"/>
          <w:right w:val="none" w:color="FFFFFF" w:sz="0"/>
          <w:insideH w:val="none" w:color="FFFFFF" w:sz="0"/>
          <w:insideV w:val="none" w:color="FFFFFF" w:sz="0"/>
        </w:tblBorders>
      </w:tblPr>
      <w:tblGrid>
        <w:gridCol w:w="6538"/>
        <w:gridCol w:w="3368"/>
      </w:tblGrid>
      <w:tr>
        <w:tc>
          <w:tcPr>
            <w:tcW w:type="dxa" w:w="6538"/>
            <w:tcMar>
              <w:top w:type="dxa" w:w="0"/>
              <w:left w:type="dxa" w:w="0"/>
              <w:bottom w:type="dxa" w:w="0"/>
              <w:right w:type="dxa" w:w="200"/>
            </w:tcMar>
          </w:tcPr>
          <w:p>
            <w:pPr>
              <w:pStyle w:val="ListParagraph"/>
              <w:numPr>
                <w:ilvl w:val="0"/>
                <w:numId w:val="3"/>
              </w:numPr>
              <w:spacing w:after="70"/>
            </w:pPr>
            <w:r>
              <w:rPr>
                <w:rFonts w:ascii="Montserrat" w:cs="Montserrat" w:eastAsia="Montserrat" w:hAnsi="Montserrat"/>
                <w:i w:val="false"/>
                <w:iCs w:val="false"/>
                <w:color w:val="262626"/>
                <w:sz w:val="20"/>
                <w:szCs w:val="20"/>
              </w:rPr>
              <w:t xml:space="preserve">State the organisation's core position in one memorable sentence. This can double as the top line of the key-points box above.</w:t>
            </w:r>
          </w:p>
          <w:p>
            <w:pPr>
              <w:pStyle w:val="ListParagraph"/>
              <w:numPr>
                <w:ilvl w:val="1"/>
                <w:numId w:val="3"/>
              </w:numPr>
              <w:spacing w:after="70"/>
            </w:pPr>
            <w:r>
              <w:rPr>
                <w:rFonts w:ascii="Montserrat" w:cs="Montserrat" w:eastAsia="Montserrat" w:hAnsi="Montserrat"/>
                <w:i w:val="false"/>
                <w:iCs w:val="false"/>
                <w:color w:val="262626"/>
                <w:sz w:val="20"/>
                <w:szCs w:val="20"/>
              </w:rPr>
              <w:t xml:space="preserve">Structure the body around 2–4 titled arguments — Miller's Law suggests people retain about 5–9 points at most, so fewer, stronger arguments beat a long list.</w:t>
            </w:r>
          </w:p>
          <w:p>
            <w:pPr>
              <w:pStyle w:val="ListParagraph"/>
              <w:numPr>
                <w:ilvl w:val="1"/>
                <w:numId w:val="3"/>
              </w:numPr>
              <w:spacing w:after="70"/>
            </w:pPr>
            <w:r>
              <w:rPr>
                <w:rFonts w:ascii="Montserrat" w:cs="Montserrat" w:eastAsia="Montserrat" w:hAnsi="Montserrat"/>
                <w:i w:val="false"/>
                <w:iCs w:val="false"/>
                <w:color w:val="262626"/>
                <w:sz w:val="20"/>
                <w:szCs w:val="20"/>
              </w:rPr>
              <w:t xml:space="preserve">For each argument, cover four things: the core message, the reasoning behind it, the evidence that backs it, and the specific call to action. Keep it to 2–3 short paragraphs.</w:t>
            </w:r>
          </w:p>
          <w:p>
            <w:pPr>
              <w:pStyle w:val="ListParagraph"/>
              <w:numPr>
                <w:ilvl w:val="1"/>
                <w:numId w:val="3"/>
              </w:numPr>
              <w:spacing w:after="70"/>
            </w:pPr>
            <w:r>
              <w:rPr>
                <w:rFonts w:ascii="Montserrat" w:cs="Montserrat" w:eastAsia="Montserrat" w:hAnsi="Montserrat"/>
                <w:i w:val="false"/>
                <w:iCs w:val="false"/>
                <w:color w:val="262626"/>
                <w:sz w:val="20"/>
                <w:szCs w:val="20"/>
              </w:rPr>
              <w:t xml:space="preserve">Link to the relevant policy or legal text — article, paragraph, recital, annex, consultation question or legislative stage — where possible.</w:t>
            </w:r>
          </w:p>
          <w:p>
            <w:pPr>
              <w:pStyle w:val="ListParagraph"/>
              <w:numPr>
                <w:ilvl w:val="1"/>
                <w:numId w:val="3"/>
              </w:numPr>
              <w:spacing w:after="70"/>
            </w:pPr>
            <w:r>
              <w:rPr>
                <w:rFonts w:ascii="Montserrat" w:cs="Montserrat" w:eastAsia="Montserrat" w:hAnsi="Montserrat"/>
                <w:i w:val="false"/>
                <w:iCs w:val="false"/>
                <w:color w:val="262626"/>
                <w:sz w:val="20"/>
                <w:szCs w:val="20"/>
              </w:rPr>
              <w:t xml:space="preserve">Translate the evidence into a clear policy argument. If a claim is not yet sourced, mark it [Evidence needed] rather than inventing support.</w:t>
            </w:r>
          </w:p>
          <w:p>
            <w:pPr>
              <w:pStyle w:val="ListParagraph"/>
              <w:numPr>
                <w:ilvl w:val="1"/>
                <w:numId w:val="3"/>
              </w:numPr>
              <w:spacing w:after="70"/>
            </w:pPr>
            <w:r>
              <w:rPr>
                <w:rFonts w:ascii="Montserrat" w:cs="Montserrat" w:eastAsia="Montserrat" w:hAnsi="Montserrat"/>
                <w:i w:val="false"/>
                <w:iCs w:val="false"/>
                <w:color w:val="262626"/>
                <w:sz w:val="20"/>
                <w:szCs w:val="20"/>
              </w:rPr>
              <w:t xml:space="preserve">Use a constructive, positive tone: show the public-interest rationale, not only the organisation's commercial or institutional interest.</w:t>
            </w:r>
          </w:p>
          <w:p>
            <w:pPr>
              <w:pStyle w:val="ListParagraph"/>
              <w:numPr>
                <w:ilvl w:val="1"/>
                <w:numId w:val="3"/>
              </w:numPr>
              <w:spacing w:after="70"/>
            </w:pPr>
            <w:r>
              <w:rPr>
                <w:rFonts w:ascii="Montserrat" w:cs="Montserrat" w:eastAsia="Montserrat" w:hAnsi="Montserrat"/>
                <w:i w:val="false"/>
                <w:iCs w:val="false"/>
                <w:color w:val="262626"/>
                <w:sz w:val="20"/>
                <w:szCs w:val="20"/>
              </w:rPr>
              <w:t xml:space="preserve">Use plain English, short sentences and concrete examples. Define any technical term before relying on it.</w:t>
            </w:r>
          </w:p>
          <w:p>
            <w:pPr>
              <w:pStyle w:val="ListParagraph"/>
              <w:numPr>
                <w:ilvl w:val="1"/>
                <w:numId w:val="3"/>
              </w:numPr>
              <w:spacing w:after="70"/>
            </w:pPr>
            <w:r>
              <w:rPr>
                <w:rFonts w:ascii="Montserrat" w:cs="Montserrat" w:eastAsia="Montserrat" w:hAnsi="Montserrat"/>
                <w:i w:val="false"/>
                <w:iCs w:val="false"/>
                <w:color w:val="262626"/>
                <w:sz w:val="20"/>
                <w:szCs w:val="20"/>
              </w:rPr>
              <w:t xml:space="preserve">Put forward a real solution for each argument — an amendment, transitional measure, guidance, pilot, safeguard, review clause or alternative wording — and add a chart, timeline or visual where it strengthens the case.</w:t>
            </w:r>
          </w:p>
          <w:p>
            <w:pPr>
              <w:pStyle w:val="ListParagraph"/>
              <w:numPr>
                <w:ilvl w:val="1"/>
                <w:numId w:val="3"/>
              </w:numPr>
              <w:spacing w:after="70"/>
            </w:pPr>
            <w:r>
              <w:rPr>
                <w:rFonts w:ascii="Montserrat" w:cs="Montserrat" w:eastAsia="Montserrat" w:hAnsi="Montserrat"/>
                <w:i w:val="false"/>
                <w:iCs w:val="false"/>
                <w:color w:val="262626"/>
                <w:sz w:val="20"/>
                <w:szCs w:val="20"/>
              </w:rPr>
              <w:t xml:space="preserve">Don't include too many points. Keep only arguments that are well evidenced, decision-relevant and necessary to support the ask.</w:t>
            </w:r>
          </w:p>
          <w:p>
            <w:pPr>
              <w:pStyle w:val="ListParagraph"/>
              <w:numPr>
                <w:ilvl w:val="0"/>
                <w:numId w:val="3"/>
              </w:numPr>
              <w:spacing w:after="70"/>
            </w:pPr>
            <w:r>
              <w:rPr>
                <w:rFonts w:ascii="Montserrat" w:cs="Montserrat" w:eastAsia="Montserrat" w:hAnsi="Montserrat"/>
                <w:i w:val="false"/>
                <w:iCs w:val="false"/>
                <w:color w:val="262626"/>
                <w:sz w:val="20"/>
                <w:szCs w:val="20"/>
              </w:rPr>
              <w:t xml:space="preserve">Make the ask specific and actionable. Address it to a named audience — a ministry, regulator, rapporteur, committee, agency or negotiating team — not simply “policymakers.”</w:t>
            </w:r>
          </w:p>
        </w:tc>
        <w:tc>
          <w:tcPr>
            <w:tcW w:type="dxa" w:w="3368"/>
            <w:tcMar>
              <w:top w:type="dxa" w:w="60"/>
              <w:left w:type="dxa" w:w="200"/>
              <w:bottom w:type="dxa" w:w="0"/>
              <w:right w:type="dxa" w:w="0"/>
            </w:tcMar>
            <w:vAlign w:val="top"/>
          </w:tcPr>
          <w:p>
            <w:pPr>
              <w:pBdr>
                <w:top w:val="single" w:color="1451A3" w:sz="8" w:space="6"/>
              </w:pBdr>
              <w:spacing w:after="40" w:before="40"/>
            </w:pPr>
            <w:r>
              <w:rPr>
                <w:rFonts w:ascii="Montserrat" w:cs="Montserrat" w:eastAsia="Montserrat" w:hAnsi="Montserrat"/>
                <w:b/>
                <w:bCs/>
                <w:caps/>
                <w:color w:val="1451A3"/>
                <w:sz w:val="15"/>
                <w:szCs w:val="15"/>
              </w:rPr>
              <w:t xml:space="preserve">Optional visual</w:t>
            </w:r>
          </w:p>
          <w:p>
            <w:pPr>
              <w:pBdr>
                <w:bottom w:val="single" w:color="1451A3" w:sz="8" w:space="6"/>
              </w:pBdr>
              <w:spacing w:after="40"/>
            </w:pPr>
            <w:r>
              <w:rPr>
                <w:rFonts w:ascii="Montserrat" w:cs="Montserrat" w:eastAsia="Montserrat" w:hAnsi="Montserrat"/>
                <w:i/>
                <w:iCs/>
                <w:color w:val="1A1A4D"/>
                <w:sz w:val="18"/>
                <w:szCs w:val="18"/>
              </w:rPr>
              <w:t xml:space="preserve">A timeline, data point or decision-process diagram.</w:t>
            </w:r>
          </w:p>
        </w:tc>
      </w:tr>
    </w:tbl>
    <w:p>
      <w:pPr>
        <w:spacing w:after="100"/>
      </w:pPr>
    </w:p>
    <w:p>
      <w:pPr>
        <w:keepNext/>
        <w:pBdr>
          <w:bottom w:val="single" w:color="1451A3" w:sz="4" w:space="3"/>
        </w:pBdr>
        <w:spacing w:after="110" w:before="260"/>
      </w:pPr>
      <w:r>
        <w:rPr>
          <w:rFonts w:ascii="Montserrat" w:cs="Montserrat" w:eastAsia="Montserrat" w:hAnsi="Montserrat"/>
          <w:b/>
          <w:bCs/>
          <w:caps/>
          <w:color w:val="1451A3"/>
          <w:sz w:val="24"/>
          <w:szCs w:val="24"/>
        </w:rPr>
        <w:t xml:space="preserve">2. Counterarguments</w:t>
      </w:r>
    </w:p>
    <w:tbl>
      <w:tblPr>
        <w:tblW w:type="dxa" w:w="9906"/>
        <w:tblBorders>
          <w:top w:val="none" w:color="FFFFFF" w:sz="0"/>
          <w:left w:val="none" w:color="FFFFFF" w:sz="0"/>
          <w:bottom w:val="none" w:color="FFFFFF" w:sz="0"/>
          <w:right w:val="none" w:color="FFFFFF" w:sz="0"/>
          <w:insideH w:val="none" w:color="FFFFFF" w:sz="0"/>
          <w:insideV w:val="none" w:color="FFFFFF" w:sz="0"/>
        </w:tblBorders>
      </w:tblPr>
      <w:tblGrid>
        <w:gridCol w:w="6538"/>
        <w:gridCol w:w="3368"/>
      </w:tblGrid>
      <w:tr>
        <w:tc>
          <w:tcPr>
            <w:tcW w:type="dxa" w:w="6538"/>
            <w:tcMar>
              <w:top w:type="dxa" w:w="0"/>
              <w:left w:type="dxa" w:w="0"/>
              <w:bottom w:type="dxa" w:w="0"/>
              <w:right w:type="dxa" w:w="200"/>
            </w:tcMar>
          </w:tcPr>
          <w:p>
            <w:pPr>
              <w:pStyle w:val="ListParagraph"/>
              <w:numPr>
                <w:ilvl w:val="0"/>
                <w:numId w:val="3"/>
              </w:numPr>
              <w:spacing w:after="70"/>
            </w:pPr>
            <w:r>
              <w:rPr>
                <w:rFonts w:ascii="Montserrat" w:cs="Montserrat" w:eastAsia="Montserrat" w:hAnsi="Montserrat"/>
                <w:i w:val="false"/>
                <w:iCs w:val="false"/>
                <w:color w:val="262626"/>
                <w:sz w:val="20"/>
                <w:szCs w:val="20"/>
              </w:rPr>
              <w:t xml:space="preserve">Present the strongest opposing arguments in neutral language before responding to them. Don't caricature the other side.</w:t>
            </w:r>
          </w:p>
          <w:p>
            <w:pPr>
              <w:pStyle w:val="ListParagraph"/>
              <w:numPr>
                <w:ilvl w:val="0"/>
                <w:numId w:val="3"/>
              </w:numPr>
              <w:spacing w:after="70"/>
            </w:pPr>
            <w:r>
              <w:rPr>
                <w:rFonts w:ascii="Montserrat" w:cs="Montserrat" w:eastAsia="Montserrat" w:hAnsi="Montserrat"/>
                <w:i w:val="false"/>
                <w:iCs w:val="false"/>
                <w:color w:val="262626"/>
                <w:sz w:val="20"/>
                <w:szCs w:val="20"/>
              </w:rPr>
              <w:t xml:space="preserve">Support rebuttals with evidence and explain why the proposed solution is more proportionate, workable or legally coherent.</w:t>
            </w:r>
          </w:p>
          <w:p>
            <w:pPr>
              <w:pStyle w:val="ListParagraph"/>
              <w:numPr>
                <w:ilvl w:val="0"/>
                <w:numId w:val="3"/>
              </w:numPr>
              <w:spacing w:after="70"/>
            </w:pPr>
            <w:r>
              <w:rPr>
                <w:rFonts w:ascii="Montserrat" w:cs="Montserrat" w:eastAsia="Montserrat" w:hAnsi="Montserrat"/>
                <w:i w:val="false"/>
                <w:iCs w:val="false"/>
                <w:color w:val="262626"/>
                <w:sz w:val="20"/>
                <w:szCs w:val="20"/>
              </w:rPr>
              <w:t xml:space="preserve">Where useful, add a compact actor – position – leverage table, or a short paragraph on the coalition landscape.</w:t>
            </w:r>
          </w:p>
        </w:tc>
        <w:tc>
          <w:tcPr>
            <w:tcW w:type="dxa" w:w="3368"/>
            <w:tcMar>
              <w:top w:type="dxa" w:w="60"/>
              <w:left w:type="dxa" w:w="200"/>
              <w:bottom w:type="dxa" w:w="0"/>
              <w:right w:type="dxa" w:w="0"/>
            </w:tcMar>
            <w:vAlign w:val="top"/>
          </w:tcPr>
          <w:p>
            <w:pPr>
              <w:pBdr>
                <w:top w:val="single" w:color="1451A3" w:sz="8" w:space="6"/>
              </w:pBdr>
              <w:spacing w:after="40" w:before="40"/>
            </w:pPr>
            <w:r>
              <w:rPr>
                <w:rFonts w:ascii="Montserrat" w:cs="Montserrat" w:eastAsia="Montserrat" w:hAnsi="Montserrat"/>
                <w:b/>
                <w:bCs/>
                <w:caps/>
                <w:color w:val="1451A3"/>
                <w:sz w:val="15"/>
                <w:szCs w:val="15"/>
              </w:rPr>
              <w:t xml:space="preserve">Optional fact box</w:t>
            </w:r>
          </w:p>
          <w:p>
            <w:pPr>
              <w:pBdr>
                <w:bottom w:val="single" w:color="1451A3" w:sz="8" w:space="6"/>
              </w:pBdr>
              <w:spacing w:after="40"/>
            </w:pPr>
            <w:r>
              <w:rPr>
                <w:rFonts w:ascii="Montserrat" w:cs="Montserrat" w:eastAsia="Montserrat" w:hAnsi="Montserrat"/>
                <w:i/>
                <w:iCs/>
                <w:color w:val="1A1A4D"/>
                <w:sz w:val="18"/>
                <w:szCs w:val="18"/>
              </w:rPr>
              <w:t xml:space="preserve">Sourced figures and dates that strengthen the rebuttal.</w:t>
            </w:r>
          </w:p>
        </w:tc>
      </w:tr>
    </w:tbl>
    <w:p>
      <w:pPr>
        <w:keepNext/>
        <w:pBdr>
          <w:bottom w:val="single" w:color="1451A3" w:sz="4" w:space="3"/>
        </w:pBdr>
        <w:spacing w:after="110" w:before="260"/>
      </w:pPr>
      <w:r>
        <w:rPr>
          <w:rFonts w:ascii="Montserrat" w:cs="Montserrat" w:eastAsia="Montserrat" w:hAnsi="Montserrat"/>
          <w:b/>
          <w:bCs/>
          <w:caps/>
          <w:color w:val="1451A3"/>
          <w:sz w:val="24"/>
          <w:szCs w:val="24"/>
        </w:rPr>
        <w:t xml:space="preserve">3. Context and Background — Facts That Matter</w:t>
      </w:r>
    </w:p>
    <w:tbl>
      <w:tblPr>
        <w:tblW w:type="dxa" w:w="9906"/>
        <w:tblBorders>
          <w:top w:val="none" w:color="FFFFFF" w:sz="0"/>
          <w:left w:val="none" w:color="FFFFFF" w:sz="0"/>
          <w:bottom w:val="none" w:color="FFFFFF" w:sz="0"/>
          <w:right w:val="none" w:color="FFFFFF" w:sz="0"/>
          <w:insideH w:val="none" w:color="FFFFFF" w:sz="0"/>
          <w:insideV w:val="none" w:color="FFFFFF" w:sz="0"/>
        </w:tblBorders>
      </w:tblPr>
      <w:tblGrid>
        <w:gridCol w:w="6538"/>
        <w:gridCol w:w="3368"/>
      </w:tblGrid>
      <w:tr>
        <w:tc>
          <w:tcPr>
            <w:tcW w:type="dxa" w:w="6538"/>
            <w:tcMar>
              <w:top w:type="dxa" w:w="0"/>
              <w:left w:type="dxa" w:w="0"/>
              <w:bottom w:type="dxa" w:w="0"/>
              <w:right w:type="dxa" w:w="200"/>
            </w:tcMar>
          </w:tcPr>
          <w:p>
            <w:pPr>
              <w:pStyle w:val="ListParagraph"/>
              <w:numPr>
                <w:ilvl w:val="0"/>
                <w:numId w:val="3"/>
              </w:numPr>
              <w:spacing w:after="70"/>
            </w:pPr>
            <w:r>
              <w:rPr>
                <w:rFonts w:ascii="Montserrat" w:cs="Montserrat" w:eastAsia="Montserrat" w:hAnsi="Montserrat"/>
                <w:i w:val="false"/>
                <w:iCs w:val="false"/>
                <w:color w:val="262626"/>
                <w:sz w:val="20"/>
                <w:szCs w:val="20"/>
              </w:rPr>
              <w:t xml:space="preserve">Provide only the minimum background needed to understand the live decision point: relevant legislation, articles, timelines, institutional status, evidence, and why the issue matters to the organisation, members or constituency.</w:t>
            </w:r>
          </w:p>
          <w:p>
            <w:pPr>
              <w:pStyle w:val="ListParagraph"/>
              <w:numPr>
                <w:ilvl w:val="0"/>
                <w:numId w:val="3"/>
              </w:numPr>
              <w:spacing w:after="70"/>
            </w:pPr>
            <w:r>
              <w:rPr>
                <w:rFonts w:ascii="Montserrat" w:cs="Montserrat" w:eastAsia="Montserrat" w:hAnsi="Montserrat"/>
                <w:i w:val="false"/>
                <w:iCs w:val="false"/>
                <w:color w:val="262626"/>
                <w:sz w:val="20"/>
                <w:szCs w:val="20"/>
              </w:rPr>
              <w:t xml:space="preserve">Aim for around 200 words. Cite every factual claim and date any figures that change over time.</w:t>
            </w:r>
          </w:p>
        </w:tc>
        <w:tc>
          <w:tcPr>
            <w:tcW w:type="dxa" w:w="3368"/>
            <w:tcMar>
              <w:top w:type="dxa" w:w="60"/>
              <w:left w:type="dxa" w:w="200"/>
              <w:bottom w:type="dxa" w:w="0"/>
              <w:right w:type="dxa" w:w="0"/>
            </w:tcMar>
            <w:vAlign w:val="top"/>
          </w:tcPr>
          <w:p>
            <w:pPr>
              <w:pBdr>
                <w:top w:val="single" w:color="1451A3" w:sz="8" w:space="6"/>
              </w:pBdr>
              <w:spacing w:after="40" w:before="40"/>
            </w:pPr>
            <w:r>
              <w:rPr>
                <w:rFonts w:ascii="Montserrat" w:cs="Montserrat" w:eastAsia="Montserrat" w:hAnsi="Montserrat"/>
                <w:b/>
                <w:bCs/>
                <w:caps/>
                <w:color w:val="1451A3"/>
                <w:sz w:val="15"/>
                <w:szCs w:val="15"/>
              </w:rPr>
              <w:t xml:space="preserve">Optional</w:t>
            </w:r>
          </w:p>
          <w:p>
            <w:pPr>
              <w:pBdr>
                <w:bottom w:val="single" w:color="1451A3" w:sz="8" w:space="6"/>
              </w:pBdr>
              <w:spacing w:after="40"/>
            </w:pPr>
            <w:r>
              <w:rPr>
                <w:rFonts w:ascii="Montserrat" w:cs="Montserrat" w:eastAsia="Montserrat" w:hAnsi="Montserrat"/>
                <w:i/>
                <w:iCs/>
                <w:color w:val="1A1A4D"/>
                <w:sz w:val="18"/>
                <w:szCs w:val="18"/>
              </w:rPr>
              <w:t xml:space="preserve">A quote or one high-impact fact that anchors the reader before they reach the argument.</w:t>
            </w:r>
          </w:p>
        </w:tc>
      </w:tr>
    </w:tbl>
    <w:p>
      <w:pPr>
        <w:keepNext/>
        <w:pBdr>
          <w:bottom w:val="single" w:color="1451A3" w:sz="4" w:space="3"/>
        </w:pBdr>
        <w:spacing w:after="110" w:before="260"/>
      </w:pPr>
      <w:r>
        <w:rPr>
          <w:rFonts w:ascii="Montserrat" w:cs="Montserrat" w:eastAsia="Montserrat" w:hAnsi="Montserrat"/>
          <w:b/>
          <w:bCs/>
          <w:caps/>
          <w:color w:val="1451A3"/>
          <w:sz w:val="24"/>
          <w:szCs w:val="24"/>
        </w:rPr>
        <w:t xml:space="preserve">4. Supporting Evidence and Further Information (Optional)</w:t>
      </w:r>
    </w:p>
    <w:p>
      <w:pPr>
        <w:spacing w:after="120"/>
      </w:pPr>
      <w:r>
        <w:rPr>
          <w:rFonts w:ascii="Montserrat" w:cs="Montserrat" w:eastAsia="Montserrat" w:hAnsi="Montserrat"/>
          <w:i w:val="false"/>
          <w:iCs w:val="false"/>
          <w:color w:val="262626"/>
          <w:sz w:val="20"/>
          <w:szCs w:val="20"/>
        </w:rPr>
        <w:t xml:space="preserve">List 4–8 core sources, studies, data points, legal references, consultations or stakeholder statements used in the paper. Every key fact in this list should also appear in the body with a citation. Skip this section if the citations in the body already cover it.</w:t>
      </w:r>
    </w:p>
    <w:p>
      <w:pPr>
        <w:keepNext/>
        <w:pBdr>
          <w:bottom w:val="single" w:color="1451A3" w:sz="4" w:space="3"/>
        </w:pBdr>
        <w:spacing w:after="110" w:before="260"/>
      </w:pPr>
      <w:r>
        <w:rPr>
          <w:rFonts w:ascii="Montserrat" w:cs="Montserrat" w:eastAsia="Montserrat" w:hAnsi="Montserrat"/>
          <w:b/>
          <w:bCs/>
          <w:caps/>
          <w:color w:val="1451A3"/>
          <w:sz w:val="24"/>
          <w:szCs w:val="24"/>
        </w:rPr>
        <w:t xml:space="preserve">5. About Your Organisation</w:t>
      </w:r>
    </w:p>
    <w:p>
      <w:pPr>
        <w:spacing w:after="120"/>
      </w:pPr>
      <w:r>
        <w:rPr>
          <w:rFonts w:ascii="Montserrat" w:cs="Montserrat" w:eastAsia="Montserrat" w:hAnsi="Montserrat"/>
          <w:i/>
          <w:iCs/>
          <w:color w:val="262626"/>
          <w:sz w:val="20"/>
          <w:szCs w:val="20"/>
        </w:rPr>
        <w:t xml:space="preserve">Include your organisation's logo above or alongside this text.</w:t>
      </w:r>
    </w:p>
    <w:p>
      <w:pPr>
        <w:spacing w:after="120"/>
      </w:pPr>
      <w:r>
        <w:rPr>
          <w:rFonts w:ascii="Montserrat" w:cs="Montserrat" w:eastAsia="Montserrat" w:hAnsi="Montserrat"/>
          <w:i/>
          <w:iCs/>
          <w:color w:val="262626"/>
          <w:sz w:val="20"/>
          <w:szCs w:val="20"/>
        </w:rPr>
        <w:t xml:space="preserve">[Organisation name] is a [type of organisation] representing [members / constituency] in [geography / sector]. Its mandate is [remit]. Keep this to 2–4 sentences and avoid marketing language. Add a small map or membership graphic only if your geographic footprint genuinely supports the argument.</w:t>
      </w:r>
    </w:p>
    <w:p>
      <w:pPr>
        <w:keepNext/>
        <w:pBdr>
          <w:bottom w:val="single" w:color="1451A3" w:sz="4" w:space="3"/>
        </w:pBdr>
        <w:spacing w:after="110" w:before="260"/>
      </w:pPr>
      <w:r>
        <w:rPr>
          <w:rFonts w:ascii="Montserrat" w:cs="Montserrat" w:eastAsia="Montserrat" w:hAnsi="Montserrat"/>
          <w:b/>
          <w:bCs/>
          <w:caps/>
          <w:color w:val="1451A3"/>
          <w:sz w:val="24"/>
          <w:szCs w:val="24"/>
        </w:rPr>
        <w:t xml:space="preserve">6. Contact and Review</w:t>
      </w:r>
    </w:p>
    <w:p>
      <w:pPr>
        <w:spacing w:after="60"/>
      </w:pPr>
      <w:r>
        <w:rPr>
          <w:rFonts w:ascii="Montserrat" w:cs="Montserrat" w:eastAsia="Montserrat" w:hAnsi="Montserrat"/>
          <w:b/>
          <w:bCs/>
          <w:color w:val="1A1A4D"/>
          <w:sz w:val="20"/>
          <w:szCs w:val="20"/>
        </w:rPr>
        <w:t xml:space="preserve">Responsible staff member: </w:t>
      </w:r>
      <w:r>
        <w:rPr>
          <w:rFonts w:ascii="Montserrat" w:cs="Montserrat" w:eastAsia="Montserrat" w:hAnsi="Montserrat"/>
          <w:color w:val="262626"/>
          <w:sz w:val="20"/>
          <w:szCs w:val="20"/>
        </w:rPr>
        <w:t xml:space="preserve">[Name, job title]</w:t>
      </w:r>
    </w:p>
    <w:p>
      <w:pPr>
        <w:spacing w:after="60"/>
      </w:pPr>
      <w:r>
        <w:rPr>
          <w:rFonts w:ascii="Montserrat" w:cs="Montserrat" w:eastAsia="Montserrat" w:hAnsi="Montserrat"/>
          <w:b/>
          <w:bCs/>
          <w:color w:val="1A1A4D"/>
          <w:sz w:val="20"/>
          <w:szCs w:val="20"/>
        </w:rPr>
        <w:t xml:space="preserve">Email / telephone: </w:t>
      </w:r>
      <w:r>
        <w:rPr>
          <w:rFonts w:ascii="Montserrat" w:cs="Montserrat" w:eastAsia="Montserrat" w:hAnsi="Montserrat"/>
          <w:color w:val="262626"/>
          <w:sz w:val="20"/>
          <w:szCs w:val="20"/>
        </w:rPr>
        <w:t xml:space="preserve">[Email] / [Phone]</w:t>
      </w:r>
    </w:p>
    <w:p>
      <w:pPr>
        <w:spacing w:after="60"/>
      </w:pPr>
      <w:r>
        <w:rPr>
          <w:rFonts w:ascii="Montserrat" w:cs="Montserrat" w:eastAsia="Montserrat" w:hAnsi="Montserrat"/>
          <w:b/>
          <w:bCs/>
          <w:color w:val="1A1A4D"/>
          <w:sz w:val="20"/>
          <w:szCs w:val="20"/>
        </w:rPr>
        <w:t xml:space="preserve">Date of release or last review: </w:t>
      </w:r>
      <w:r>
        <w:rPr>
          <w:rFonts w:ascii="Montserrat" w:cs="Montserrat" w:eastAsia="Montserrat" w:hAnsi="Montserrat"/>
          <w:color w:val="262626"/>
          <w:sz w:val="20"/>
          <w:szCs w:val="20"/>
        </w:rPr>
        <w:t xml:space="preserve">[DD Month YYYY]</w:t>
      </w:r>
    </w:p>
    <w:p>
      <w:pPr>
        <w:spacing w:after="60"/>
      </w:pPr>
      <w:r>
        <w:rPr>
          <w:rFonts w:ascii="Montserrat" w:cs="Montserrat" w:eastAsia="Montserrat" w:hAnsi="Montserrat"/>
          <w:b/>
          <w:bCs/>
          <w:color w:val="1A1A4D"/>
          <w:sz w:val="20"/>
          <w:szCs w:val="20"/>
        </w:rPr>
        <w:t xml:space="preserve">Next review date: </w:t>
      </w:r>
      <w:r>
        <w:rPr>
          <w:rFonts w:ascii="Montserrat" w:cs="Montserrat" w:eastAsia="Montserrat" w:hAnsi="Montserrat"/>
          <w:color w:val="262626"/>
          <w:sz w:val="20"/>
          <w:szCs w:val="20"/>
        </w:rPr>
        <w:t xml:space="preserve">[DD Month YYYY]</w:t>
      </w:r>
    </w:p>
    <w:p>
      <w:pPr>
        <w:spacing w:after="60"/>
      </w:pPr>
      <w:r>
        <w:rPr>
          <w:rFonts w:ascii="Montserrat" w:cs="Montserrat" w:eastAsia="Montserrat" w:hAnsi="Montserrat"/>
          <w:b/>
          <w:bCs/>
          <w:color w:val="1A1A4D"/>
          <w:sz w:val="20"/>
          <w:szCs w:val="20"/>
        </w:rPr>
        <w:t xml:space="preserve">Sign-off: </w:t>
      </w:r>
      <w:r>
        <w:rPr>
          <w:rFonts w:ascii="Montserrat" w:cs="Montserrat" w:eastAsia="Montserrat" w:hAnsi="Montserrat"/>
          <w:color w:val="262626"/>
          <w:sz w:val="20"/>
          <w:szCs w:val="20"/>
        </w:rPr>
        <w:t xml:space="preserve">[Name / body]</w:t>
      </w:r>
    </w:p>
    <w:p>
      <w:pPr>
        <w:keepNext/>
        <w:pBdr>
          <w:bottom w:val="single" w:color="1451A3" w:sz="4" w:space="3"/>
        </w:pBdr>
        <w:spacing w:after="110" w:before="260"/>
      </w:pPr>
      <w:r>
        <w:rPr>
          <w:rFonts w:ascii="Montserrat" w:cs="Montserrat" w:eastAsia="Montserrat" w:hAnsi="Montserrat"/>
          <w:b/>
          <w:bCs/>
          <w:caps/>
          <w:color w:val="1451A3"/>
          <w:sz w:val="24"/>
          <w:szCs w:val="24"/>
        </w:rPr>
        <w:t xml:space="preserve">7. Quality Check Before Publishing</w:t>
      </w:r>
    </w:p>
    <w:p>
      <w:pPr>
        <w:spacing w:after="120"/>
      </w:pPr>
      <w:r>
        <w:rPr>
          <w:rFonts w:ascii="Montserrat" w:cs="Montserrat" w:eastAsia="Montserrat" w:hAnsi="Montserrat"/>
          <w:i w:val="false"/>
          <w:iCs w:val="false"/>
          <w:color w:val="262626"/>
          <w:sz w:val="20"/>
          <w:szCs w:val="20"/>
        </w:rPr>
        <w:t xml:space="preserve">Before circulating, check the draft against these ten points.</w:t>
      </w:r>
    </w:p>
    <w:p>
      <w:pPr>
        <w:pStyle w:val="ListParagraph"/>
        <w:numPr>
          <w:ilvl w:val="0"/>
          <w:numId w:val="3"/>
        </w:numPr>
        <w:spacing w:after="70"/>
      </w:pPr>
      <w:r>
        <w:rPr>
          <w:rFonts w:ascii="Montserrat" w:cs="Montserrat" w:eastAsia="Montserrat" w:hAnsi="Montserrat"/>
          <w:b/>
          <w:bCs/>
          <w:color w:val="1A1A4D"/>
          <w:sz w:val="20"/>
          <w:szCs w:val="20"/>
        </w:rPr>
        <w:t xml:space="preserve">Clarity — </w:t>
      </w:r>
      <w:r>
        <w:rPr>
          <w:rFonts w:ascii="Montserrat" w:cs="Montserrat" w:eastAsia="Montserrat" w:hAnsi="Montserrat"/>
          <w:i w:val="false"/>
          <w:iCs w:val="false"/>
          <w:color w:val="262626"/>
          <w:sz w:val="20"/>
          <w:szCs w:val="20"/>
        </w:rPr>
        <w:t xml:space="preserve">Succinct and to the point — ideally no more than four pages. The executive summary captures the main arguments and the ask.</w:t>
      </w:r>
    </w:p>
    <w:p>
      <w:pPr>
        <w:pStyle w:val="ListParagraph"/>
        <w:numPr>
          <w:ilvl w:val="0"/>
          <w:numId w:val="3"/>
        </w:numPr>
        <w:spacing w:after="70"/>
      </w:pPr>
      <w:r>
        <w:rPr>
          <w:rFonts w:ascii="Montserrat" w:cs="Montserrat" w:eastAsia="Montserrat" w:hAnsi="Montserrat"/>
          <w:b/>
          <w:bCs/>
          <w:color w:val="1A1A4D"/>
          <w:sz w:val="20"/>
          <w:szCs w:val="20"/>
        </w:rPr>
        <w:t xml:space="preserve">Structure — </w:t>
      </w:r>
      <w:r>
        <w:rPr>
          <w:rFonts w:ascii="Montserrat" w:cs="Montserrat" w:eastAsia="Montserrat" w:hAnsi="Montserrat"/>
          <w:i w:val="false"/>
          <w:iCs w:val="false"/>
          <w:color w:val="262626"/>
          <w:sz w:val="20"/>
          <w:szCs w:val="20"/>
        </w:rPr>
        <w:t xml:space="preserve">Opens with a clear title and executive summary; arguments are ordered logically with evidence for each point; a background section sets the context.</w:t>
      </w:r>
    </w:p>
    <w:p>
      <w:pPr>
        <w:pStyle w:val="ListParagraph"/>
        <w:numPr>
          <w:ilvl w:val="0"/>
          <w:numId w:val="3"/>
        </w:numPr>
        <w:spacing w:after="70"/>
      </w:pPr>
      <w:r>
        <w:rPr>
          <w:rFonts w:ascii="Montserrat" w:cs="Montserrat" w:eastAsia="Montserrat" w:hAnsi="Montserrat"/>
          <w:b/>
          <w:bCs/>
          <w:color w:val="1A1A4D"/>
          <w:sz w:val="20"/>
          <w:szCs w:val="20"/>
        </w:rPr>
        <w:t xml:space="preserve">Evidence — </w:t>
      </w:r>
      <w:r>
        <w:rPr>
          <w:rFonts w:ascii="Montserrat" w:cs="Montserrat" w:eastAsia="Montserrat" w:hAnsi="Montserrat"/>
          <w:i w:val="false"/>
          <w:iCs w:val="false"/>
          <w:color w:val="262626"/>
          <w:sz w:val="20"/>
          <w:szCs w:val="20"/>
        </w:rPr>
        <w:t xml:space="preserve">Research is comprehensive and relevant; sources are credible and cited; data and statistics substantiate the claims.</w:t>
      </w:r>
    </w:p>
    <w:p>
      <w:pPr>
        <w:pStyle w:val="ListParagraph"/>
        <w:numPr>
          <w:ilvl w:val="0"/>
          <w:numId w:val="3"/>
        </w:numPr>
        <w:spacing w:after="70"/>
      </w:pPr>
      <w:r>
        <w:rPr>
          <w:rFonts w:ascii="Montserrat" w:cs="Montserrat" w:eastAsia="Montserrat" w:hAnsi="Montserrat"/>
          <w:b/>
          <w:bCs/>
          <w:color w:val="1A1A4D"/>
          <w:sz w:val="20"/>
          <w:szCs w:val="20"/>
        </w:rPr>
        <w:t xml:space="preserve">Persuasiveness — </w:t>
      </w:r>
      <w:r>
        <w:rPr>
          <w:rFonts w:ascii="Montserrat" w:cs="Montserrat" w:eastAsia="Montserrat" w:hAnsi="Montserrat"/>
          <w:i w:val="false"/>
          <w:iCs w:val="false"/>
          <w:color w:val="262626"/>
          <w:sz w:val="20"/>
          <w:szCs w:val="20"/>
        </w:rPr>
        <w:t xml:space="preserve">The position and key messages are unambiguous; potential counterarguments are addressed; the calls to action are specific.</w:t>
      </w:r>
    </w:p>
    <w:p>
      <w:pPr>
        <w:pStyle w:val="ListParagraph"/>
        <w:numPr>
          <w:ilvl w:val="0"/>
          <w:numId w:val="3"/>
        </w:numPr>
        <w:spacing w:after="70"/>
      </w:pPr>
      <w:r>
        <w:rPr>
          <w:rFonts w:ascii="Montserrat" w:cs="Montserrat" w:eastAsia="Montserrat" w:hAnsi="Montserrat"/>
          <w:b/>
          <w:bCs/>
          <w:color w:val="1A1A4D"/>
          <w:sz w:val="20"/>
          <w:szCs w:val="20"/>
        </w:rPr>
        <w:t xml:space="preserve">Style — </w:t>
      </w:r>
      <w:r>
        <w:rPr>
          <w:rFonts w:ascii="Montserrat" w:cs="Montserrat" w:eastAsia="Montserrat" w:hAnsi="Montserrat"/>
          <w:i w:val="false"/>
          <w:iCs w:val="false"/>
          <w:color w:val="262626"/>
          <w:sz w:val="20"/>
          <w:szCs w:val="20"/>
        </w:rPr>
        <w:t xml:space="preserve">Language is clear and accessible, free of unexplained jargon; charts, graphs or infographics are used where they aid understanding.</w:t>
      </w:r>
    </w:p>
    <w:p>
      <w:pPr>
        <w:pStyle w:val="ListParagraph"/>
        <w:numPr>
          <w:ilvl w:val="0"/>
          <w:numId w:val="3"/>
        </w:numPr>
        <w:spacing w:after="70"/>
      </w:pPr>
      <w:r>
        <w:rPr>
          <w:rFonts w:ascii="Montserrat" w:cs="Montserrat" w:eastAsia="Montserrat" w:hAnsi="Montserrat"/>
          <w:b/>
          <w:bCs/>
          <w:color w:val="1A1A4D"/>
          <w:sz w:val="20"/>
          <w:szCs w:val="20"/>
        </w:rPr>
        <w:t xml:space="preserve">Audience fit — </w:t>
      </w:r>
      <w:r>
        <w:rPr>
          <w:rFonts w:ascii="Montserrat" w:cs="Montserrat" w:eastAsia="Montserrat" w:hAnsi="Montserrat"/>
          <w:i w:val="false"/>
          <w:iCs w:val="false"/>
          <w:color w:val="262626"/>
          <w:sz w:val="20"/>
          <w:szCs w:val="20"/>
        </w:rPr>
        <w:t xml:space="preserve">Tailored to the named reader, and to the cultural, regulatory or political context they sit in.</w:t>
      </w:r>
    </w:p>
    <w:p>
      <w:pPr>
        <w:pStyle w:val="ListParagraph"/>
        <w:numPr>
          <w:ilvl w:val="0"/>
          <w:numId w:val="3"/>
        </w:numPr>
        <w:spacing w:after="70"/>
      </w:pPr>
      <w:r>
        <w:rPr>
          <w:rFonts w:ascii="Montserrat" w:cs="Montserrat" w:eastAsia="Montserrat" w:hAnsi="Montserrat"/>
          <w:b/>
          <w:bCs/>
          <w:color w:val="1A1A4D"/>
          <w:sz w:val="20"/>
          <w:szCs w:val="20"/>
        </w:rPr>
        <w:t xml:space="preserve">Editing — </w:t>
      </w:r>
      <w:r>
        <w:rPr>
          <w:rFonts w:ascii="Montserrat" w:cs="Montserrat" w:eastAsia="Montserrat" w:hAnsi="Montserrat"/>
          <w:i w:val="false"/>
          <w:iCs w:val="false"/>
          <w:color w:val="262626"/>
          <w:sz w:val="20"/>
          <w:szCs w:val="20"/>
        </w:rPr>
        <w:t xml:space="preserve">Checked for grammar, clarity and coherence; every factual claim has been double-checked; reviewed by a knowledgeable colleague.</w:t>
      </w:r>
    </w:p>
    <w:p>
      <w:pPr>
        <w:pStyle w:val="ListParagraph"/>
        <w:numPr>
          <w:ilvl w:val="0"/>
          <w:numId w:val="3"/>
        </w:numPr>
        <w:spacing w:after="70"/>
      </w:pPr>
      <w:r>
        <w:rPr>
          <w:rFonts w:ascii="Montserrat" w:cs="Montserrat" w:eastAsia="Montserrat" w:hAnsi="Montserrat"/>
          <w:b/>
          <w:bCs/>
          <w:color w:val="1A1A4D"/>
          <w:sz w:val="20"/>
          <w:szCs w:val="20"/>
        </w:rPr>
        <w:t xml:space="preserve">Currency — </w:t>
      </w:r>
      <w:r>
        <w:rPr>
          <w:rFonts w:ascii="Montserrat" w:cs="Montserrat" w:eastAsia="Montserrat" w:hAnsi="Montserrat"/>
          <w:i w:val="false"/>
          <w:iCs w:val="false"/>
          <w:color w:val="262626"/>
          <w:sz w:val="20"/>
          <w:szCs w:val="20"/>
        </w:rPr>
        <w:t xml:space="preserve">Reflects the latest policy developments and any feedback already received.</w:t>
      </w:r>
    </w:p>
    <w:p>
      <w:pPr>
        <w:pStyle w:val="ListParagraph"/>
        <w:numPr>
          <w:ilvl w:val="0"/>
          <w:numId w:val="3"/>
        </w:numPr>
        <w:spacing w:after="70"/>
      </w:pPr>
      <w:r>
        <w:rPr>
          <w:rFonts w:ascii="Montserrat" w:cs="Montserrat" w:eastAsia="Montserrat" w:hAnsi="Montserrat"/>
          <w:b/>
          <w:bCs/>
          <w:color w:val="1A1A4D"/>
          <w:sz w:val="20"/>
          <w:szCs w:val="20"/>
        </w:rPr>
        <w:t xml:space="preserve">Presentation — </w:t>
      </w:r>
      <w:r>
        <w:rPr>
          <w:rFonts w:ascii="Montserrat" w:cs="Montserrat" w:eastAsia="Montserrat" w:hAnsi="Montserrat"/>
          <w:i w:val="false"/>
          <w:iCs w:val="false"/>
          <w:color w:val="262626"/>
          <w:sz w:val="20"/>
          <w:szCs w:val="20"/>
        </w:rPr>
        <w:t xml:space="preserve">Includes a contact section, and any annexes needed for deeper technical insight.</w:t>
      </w:r>
    </w:p>
    <w:p>
      <w:pPr>
        <w:pStyle w:val="ListParagraph"/>
        <w:numPr>
          <w:ilvl w:val="0"/>
          <w:numId w:val="3"/>
        </w:numPr>
        <w:spacing w:after="70"/>
      </w:pPr>
      <w:r>
        <w:rPr>
          <w:rFonts w:ascii="Montserrat" w:cs="Montserrat" w:eastAsia="Montserrat" w:hAnsi="Montserrat"/>
          <w:b/>
          <w:bCs/>
          <w:color w:val="1A1A4D"/>
          <w:sz w:val="20"/>
          <w:szCs w:val="20"/>
        </w:rPr>
        <w:t xml:space="preserve">Adaptability — </w:t>
      </w:r>
      <w:r>
        <w:rPr>
          <w:rFonts w:ascii="Montserrat" w:cs="Montserrat" w:eastAsia="Montserrat" w:hAnsi="Montserrat"/>
          <w:i w:val="false"/>
          <w:iCs w:val="false"/>
          <w:color w:val="262626"/>
          <w:sz w:val="20"/>
          <w:szCs w:val="20"/>
        </w:rPr>
        <w:t xml:space="preserve">Built so it can be updated as the file, the politics, or the evidence moves.</w:t>
      </w:r>
    </w:p>
    <w:p>
      <w:pPr>
        <w:spacing w:after="120"/>
      </w:pPr>
      <w:r>
        <w:rPr>
          <w:rFonts w:ascii="Montserrat" w:cs="Montserrat" w:eastAsia="Montserrat" w:hAnsi="Montserrat"/>
          <w:i/>
          <w:iCs/>
          <w:color w:val="262626"/>
          <w:sz w:val="20"/>
          <w:szCs w:val="20"/>
        </w:rPr>
        <w:t xml:space="preserve">Tip: running the draft through a readability check (for example, the Gunning Fog Index) before release helps confirm it reads well for a general audience, not only for specialists.</w:t>
      </w:r>
    </w:p>
    <w:p>
      <w:pPr>
        <w:keepNext/>
        <w:pBdr>
          <w:bottom w:val="single" w:color="1451A3" w:sz="4" w:space="3"/>
        </w:pBdr>
        <w:spacing w:after="110" w:before="260"/>
      </w:pPr>
      <w:r>
        <w:rPr>
          <w:rFonts w:ascii="Montserrat" w:cs="Montserrat" w:eastAsia="Montserrat" w:hAnsi="Montserrat"/>
          <w:b/>
          <w:bCs/>
          <w:caps/>
          <w:color w:val="1451A3"/>
          <w:sz w:val="24"/>
          <w:szCs w:val="24"/>
        </w:rPr>
        <w:t xml:space="preserve">Annex</w:t>
      </w:r>
    </w:p>
    <w:p>
      <w:pPr>
        <w:spacing w:after="120"/>
      </w:pPr>
      <w:r>
        <w:rPr>
          <w:rFonts w:ascii="Montserrat" w:cs="Montserrat" w:eastAsia="Montserrat" w:hAnsi="Montserrat"/>
          <w:i w:val="false"/>
          <w:iCs w:val="false"/>
          <w:color w:val="262626"/>
          <w:sz w:val="20"/>
          <w:szCs w:val="20"/>
        </w:rPr>
        <w:t xml:space="preserve">Use an annex only for technical detail, supporting examples, full legal wording, methodology or longer evidence tables. The main paper must still stand alone.</w:t>
      </w:r>
    </w:p>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906"/>
      <w:tblBorders>
        <w:top w:val="none" w:color="FFFFFF" w:sz="0"/>
        <w:left w:val="none" w:color="FFFFFF" w:sz="0"/>
        <w:bottom w:val="none" w:color="FFFFFF" w:sz="0"/>
        <w:right w:val="none" w:color="FFFFFF" w:sz="0"/>
        <w:insideH w:val="none" w:color="FFFFFF" w:sz="0"/>
        <w:insideV w:val="none" w:color="FFFFFF" w:sz="0"/>
      </w:tblBorders>
    </w:tblPr>
    <w:tblGrid>
      <w:gridCol w:w="3368"/>
      <w:gridCol w:w="3170"/>
      <w:gridCol w:w="3368"/>
    </w:tblGrid>
    <w:tr>
      <w:tc>
        <w:tcPr>
          <w:tcW w:type="dxa" w:w="3368"/>
          <w:vAlign w:val="center"/>
        </w:tcPr>
        <w:p>
          <w:r>
            <w:drawing>
              <wp:inline distT="0" distB="0" distL="0" distR="0">
                <wp:extent cx="10287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28700" cy="342900"/>
                        </a:xfrm>
                        <a:prstGeom prst="rect">
                          <a:avLst/>
                        </a:prstGeom>
                      </pic:spPr>
                    </pic:pic>
                  </a:graphicData>
                </a:graphic>
              </wp:inline>
            </w:drawing>
          </w:r>
        </w:p>
      </w:tc>
      <w:tc>
        <w:tcPr>
          <w:tcW w:type="dxa" w:w="3170"/>
          <w:vAlign w:val="center"/>
        </w:tcPr>
        <w:p>
          <w:pPr>
            <w:jc w:val="center"/>
          </w:pPr>
          <w:r>
            <w:rPr>
              <w:rFonts w:ascii="Montserrat" w:cs="Montserrat" w:eastAsia="Montserrat" w:hAnsi="Montserrat"/>
              <w:color w:val="5B6472"/>
              <w:sz w:val="16"/>
              <w:szCs w:val="16"/>
            </w:rPr>
            <w:fldChar w:fldCharType="begin"/>
            <w:instrText xml:space="preserve">PAGE</w:instrText>
            <w:fldChar w:fldCharType="separate"/>
            <w:fldChar w:fldCharType="end"/>
          </w:r>
        </w:p>
      </w:tc>
      <w:tc>
        <w:tcPr>
          <w:tcW w:type="dxa" w:w="3368"/>
          <w:vAlign w:val="center"/>
        </w:tcPr>
        <w:p>
          <w:pPr>
            <w:jc w:val="right"/>
          </w:pPr>
          <w:r>
            <w:rPr>
              <w:rFonts w:ascii="Montserrat" w:cs="Montserrat" w:eastAsia="Montserrat" w:hAnsi="Montserrat"/>
              <w:color w:val="1451A3"/>
              <w:sz w:val="16"/>
              <w:szCs w:val="16"/>
            </w:rPr>
            <w:t xml:space="preserve">www.advocacystrategy.com</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3" w:hanging="259"/>
      </w:pPr>
    </w:lvl>
    <w:lvl w:ilvl="1" w15:tentative="1">
      <w:start w:val="1"/>
      <w:numFmt w:val="bullet"/>
      <w:lvlText w:val="–"/>
      <w:lvlJc w:val="left"/>
      <w:pPr>
        <w:ind w:left="835" w:hanging="259"/>
      </w:pPr>
    </w:lvl>
  </w:abstractNum>
  <w:abstractNum w:abstractNumId="3" w15:restartNumberingAfterBreak="0">
    <w:multiLevelType w:val="hybridMultilevel"/>
    <w:lvl w:ilvl="0" w15:tentative="1">
      <w:start w:val="1"/>
      <w:numFmt w:val="bullet"/>
      <w:lvlText w:val="•"/>
      <w:lvlJc w:val="left"/>
      <w:pPr>
        <w:ind w:left="403" w:hanging="259"/>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4a30fcdf5368c0c81f18e83d9793d1dbc635794c.png"/></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D683BA459EFD4CB45FD497E3AD034F" ma:contentTypeVersion="12" ma:contentTypeDescription="Create a new document." ma:contentTypeScope="" ma:versionID="bfd8b70b8c945847274f3cade71d93a4">
  <xsd:schema xmlns:xsd="http://www.w3.org/2001/XMLSchema" xmlns:xs="http://www.w3.org/2001/XMLSchema" xmlns:p="http://schemas.microsoft.com/office/2006/metadata/properties" xmlns:ns2="d0d52e40-7665-4e1f-b045-e487660205b5" xmlns:ns3="3b99f3f4-552d-46c4-9b3c-3ea96e5c7a96" targetNamespace="http://schemas.microsoft.com/office/2006/metadata/properties" ma:root="true" ma:fieldsID="4209ba5dd484dee44e36f5327737d5b1" ns2:_="" ns3:_="">
    <xsd:import namespace="d0d52e40-7665-4e1f-b045-e487660205b5"/>
    <xsd:import namespace="3b99f3f4-552d-46c4-9b3c-3ea96e5c7a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52e40-7665-4e1f-b045-e48766020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68bf873-b4d5-43da-a92a-fbb8087a62f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99f3f4-552d-46c4-9b3c-3ea96e5c7a9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5071422-442b-4af8-82fb-6c5436ae741b}" ma:internalName="TaxCatchAll" ma:showField="CatchAllData" ma:web="3b99f3f4-552d-46c4-9b3c-3ea96e5c7a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d52e40-7665-4e1f-b045-e487660205b5">
      <Terms xmlns="http://schemas.microsoft.com/office/infopath/2007/PartnerControls"/>
    </lcf76f155ced4ddcb4097134ff3c332f>
    <TaxCatchAll xmlns="3b99f3f4-552d-46c4-9b3c-3ea96e5c7a96" xsi:nil="true"/>
  </documentManagement>
</p:properties>
</file>

<file path=customXml/itemProps1.xml><?xml version="1.0" encoding="utf-8"?>
<ds:datastoreItem xmlns:ds="http://schemas.openxmlformats.org/officeDocument/2006/customXml" ds:itemID="{0E0904A3-2FF7-4498-A274-D7C475DC6B5B}"/>
</file>

<file path=customXml/itemProps2.xml><?xml version="1.0" encoding="utf-8"?>
<ds:datastoreItem xmlns:ds="http://schemas.openxmlformats.org/officeDocument/2006/customXml" ds:itemID="{9024CF27-B86B-4F4F-B21D-4B728E0687FE}"/>
</file>

<file path=customXml/itemProps3.xml><?xml version="1.0" encoding="utf-8"?>
<ds:datastoreItem xmlns:ds="http://schemas.openxmlformats.org/officeDocument/2006/customXml" ds:itemID="{FEF32214-BC61-47B7-9691-F27C70AEC240}"/>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Paper Template</dc:title>
  <dc:creator>Advocacy Strategy</dc:creator>
  <cp:lastModifiedBy>Un-named</cp:lastModifiedBy>
  <cp:revision>1</cp:revision>
  <dcterms:created xsi:type="dcterms:W3CDTF">2026-08-31T14:23:30Z</dcterms:created>
  <dcterms:modified xsi:type="dcterms:W3CDTF">2026-08-31T14:23:30Z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0x01010085D683BA459EFD4CB45FD497E3AD034F</vt:lpwstr>
  </property>
  <property fmtid="{D5CDD505-2E9C-101B-9397-08002B2CF9AE}" pid="4" name="docLang">
    <vt:lpwstr>en</vt:lpwstr>
  </property>
</Properties>
</file>